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一、</w:t>
      </w:r>
      <w:r>
        <w:rPr>
          <w:rFonts w:hint="eastAsia" w:ascii="仿宋" w:hAnsi="仿宋" w:eastAsia="仿宋"/>
        </w:rPr>
        <w:t>设计方案</w:t>
      </w:r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</w:rPr>
      </w:pPr>
      <w:r>
        <w:rPr>
          <w:rFonts w:ascii="仿宋" w:hAnsi="仿宋" w:eastAsia="仿宋" w:cs="Arial"/>
          <w:sz w:val="24"/>
        </w:rPr>
        <w:t>本次项目的主要建设</w:t>
      </w:r>
      <w:r>
        <w:rPr>
          <w:rFonts w:hint="eastAsia" w:ascii="仿宋" w:hAnsi="仿宋" w:eastAsia="仿宋" w:cs="Arial"/>
          <w:sz w:val="24"/>
        </w:rPr>
        <w:t>内容</w:t>
      </w:r>
      <w:r>
        <w:rPr>
          <w:rFonts w:ascii="仿宋" w:hAnsi="仿宋" w:eastAsia="仿宋" w:cs="Arial"/>
          <w:sz w:val="24"/>
        </w:rPr>
        <w:t>包括：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在1号楼</w:t>
      </w:r>
      <w:r>
        <w:rPr>
          <w:rFonts w:hint="eastAsia" w:ascii="仿宋" w:hAnsi="仿宋" w:eastAsia="仿宋"/>
          <w:sz w:val="24"/>
          <w:lang w:val="en-US" w:eastAsia="zh-CN"/>
        </w:rPr>
        <w:t>门诊</w:t>
      </w:r>
      <w:r>
        <w:rPr>
          <w:rFonts w:hint="eastAsia" w:ascii="仿宋" w:hAnsi="仿宋" w:eastAsia="仿宋"/>
          <w:sz w:val="24"/>
        </w:rPr>
        <w:t>与</w:t>
      </w:r>
      <w:r>
        <w:rPr>
          <w:rFonts w:hint="eastAsia" w:ascii="仿宋" w:hAnsi="仿宋" w:eastAsia="仿宋"/>
          <w:sz w:val="24"/>
          <w:lang w:val="en-US" w:eastAsia="zh-CN"/>
        </w:rPr>
        <w:t>急诊</w:t>
      </w:r>
      <w:r>
        <w:rPr>
          <w:rFonts w:hint="eastAsia" w:ascii="仿宋" w:hAnsi="仿宋" w:eastAsia="仿宋"/>
          <w:sz w:val="24"/>
        </w:rPr>
        <w:t>各建设1套智能安检机，</w:t>
      </w:r>
      <w:r>
        <w:rPr>
          <w:rFonts w:hint="eastAsia" w:ascii="仿宋" w:hAnsi="仿宋" w:eastAsia="仿宋"/>
          <w:sz w:val="24"/>
          <w:lang w:val="en-US" w:eastAsia="zh-CN"/>
        </w:rPr>
        <w:t>其它楼宇共</w:t>
      </w:r>
      <w:r>
        <w:rPr>
          <w:rFonts w:hint="eastAsia" w:ascii="仿宋" w:hAnsi="仿宋" w:eastAsia="仿宋"/>
          <w:sz w:val="24"/>
        </w:rPr>
        <w:t>建设5套智能安检测温门。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在现有道闸基础上升级改造，与安康码对接，可实现人证比对、医保卡以及与安康码大数据核验。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在1号楼建设人员通道2套，分别提供行人与推车出口使用。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通过以上部署，</w:t>
      </w:r>
      <w:r>
        <w:rPr>
          <w:rFonts w:ascii="仿宋" w:hAnsi="仿宋" w:eastAsia="仿宋"/>
          <w:sz w:val="24"/>
        </w:rPr>
        <w:t>能够对受控区域进行有效管控，所有进出受控区域的人员均需经过认证后方</w:t>
      </w:r>
      <w:bookmarkStart w:id="1" w:name="_GoBack"/>
      <w:bookmarkEnd w:id="1"/>
      <w:r>
        <w:rPr>
          <w:rFonts w:ascii="仿宋" w:hAnsi="仿宋" w:eastAsia="仿宋"/>
          <w:sz w:val="24"/>
        </w:rPr>
        <w:t>可通行，可以有效防止未授权人员随意进入受控区域，提升内部安全系数。此外，该系统可有效控制人员通行秩序，使得出入口通行井然有序，方便人员出入管理。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</w:p>
    <w:p>
      <w:pPr>
        <w:pStyle w:val="6"/>
        <w:spacing w:line="360" w:lineRule="auto"/>
        <w:rPr>
          <w:rFonts w:ascii="仿宋" w:hAnsi="仿宋" w:eastAsia="仿宋"/>
        </w:rPr>
      </w:pPr>
      <w:bookmarkStart w:id="0" w:name="_Toc21703"/>
      <w:r>
        <w:rPr>
          <w:rFonts w:hint="eastAsia" w:ascii="仿宋" w:hAnsi="仿宋" w:eastAsia="仿宋"/>
        </w:rPr>
        <w:t>流程示意图</w:t>
      </w:r>
      <w:bookmarkEnd w:id="0"/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drawing>
          <wp:inline distT="0" distB="0" distL="114300" distR="114300">
            <wp:extent cx="5263515" cy="3013710"/>
            <wp:effectExtent l="0" t="0" r="1333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具体根据院方进行适度调整。</w:t>
      </w:r>
    </w:p>
    <w:p>
      <w:pPr>
        <w:pStyle w:val="2"/>
        <w:rPr>
          <w:rFonts w:hint="eastAsia"/>
        </w:rPr>
      </w:pPr>
    </w:p>
    <w:p>
      <w:pPr>
        <w:pStyle w:val="2"/>
        <w:ind w:right="-21" w:firstLine="0" w:firstLineChars="0"/>
        <w:rPr>
          <w:rFonts w:hint="eastAsia" w:ascii="Cambria" w:hAnsi="Cambria" w:eastAsia="宋体" w:cs="Times New Roman"/>
          <w:b/>
          <w:bCs/>
          <w:kern w:val="2"/>
          <w:sz w:val="32"/>
          <w:lang w:eastAsia="zh-CN"/>
        </w:rPr>
      </w:pPr>
      <w:r>
        <w:rPr>
          <w:rFonts w:hint="eastAsia" w:ascii="Cambria" w:hAnsi="Cambria" w:eastAsia="宋体" w:cs="Times New Roman"/>
          <w:b/>
          <w:bCs/>
          <w:kern w:val="2"/>
          <w:sz w:val="32"/>
          <w:lang w:val="en-US" w:eastAsia="zh-CN"/>
        </w:rPr>
        <w:t>二</w:t>
      </w:r>
      <w:r>
        <w:rPr>
          <w:rFonts w:hint="eastAsia" w:ascii="Cambria" w:hAnsi="Cambria" w:eastAsia="宋体" w:cs="Times New Roman"/>
          <w:b/>
          <w:bCs/>
          <w:kern w:val="2"/>
          <w:sz w:val="32"/>
        </w:rPr>
        <w:t>、</w:t>
      </w:r>
      <w:r>
        <w:rPr>
          <w:rFonts w:hint="eastAsia" w:ascii="Cambria" w:hAnsi="Cambria" w:eastAsia="宋体" w:cs="Times New Roman"/>
          <w:b/>
          <w:bCs/>
          <w:kern w:val="2"/>
          <w:sz w:val="32"/>
          <w:lang w:eastAsia="zh-CN"/>
        </w:rPr>
        <w:t>采购清单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2525"/>
        <w:gridCol w:w="1840"/>
        <w:gridCol w:w="1840"/>
        <w:gridCol w:w="1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55" w:type="dxa"/>
            <w:noWrap w:val="0"/>
            <w:vAlign w:val="top"/>
          </w:tcPr>
          <w:p>
            <w:pPr>
              <w:widowControl/>
              <w:jc w:val="left"/>
              <w:rPr>
                <w:rFonts w:hint="eastAsia" w:eastAsia="宋体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序号</w:t>
            </w:r>
          </w:p>
        </w:tc>
        <w:tc>
          <w:tcPr>
            <w:tcW w:w="25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eastAsia="宋体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名称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 w:eastAsia="宋体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数量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 w:eastAsia="宋体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单位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 w:eastAsia="宋体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5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52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X光机（含配套设备）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台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5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52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安检门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台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5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525" w:type="dxa"/>
            <w:noWrap w:val="0"/>
            <w:vAlign w:val="top"/>
          </w:tcPr>
          <w:p>
            <w:pPr>
              <w:widowControl/>
              <w:jc w:val="left"/>
              <w:rPr>
                <w:rFonts w:hint="default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单向通用</w:t>
            </w:r>
            <w:r>
              <w:rPr>
                <w:rFonts w:hint="eastAsia"/>
                <w:sz w:val="24"/>
                <w:vertAlign w:val="baseline"/>
              </w:rPr>
              <w:t>摆闸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加宽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default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default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左右闸机，通道1.4米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55" w:type="dxa"/>
            <w:noWrap w:val="0"/>
            <w:vAlign w:val="top"/>
          </w:tcPr>
          <w:p>
            <w:pPr>
              <w:widowControl/>
              <w:jc w:val="left"/>
              <w:rPr>
                <w:rFonts w:hint="default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52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单向通用</w:t>
            </w:r>
            <w:r>
              <w:rPr>
                <w:rFonts w:hint="eastAsia"/>
                <w:sz w:val="24"/>
                <w:vertAlign w:val="baseline"/>
              </w:rPr>
              <w:t>摆闸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default" w:eastAsia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 xml:space="preserve">左右闸机，通道1.1米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5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52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单向</w:t>
            </w:r>
            <w:r>
              <w:rPr>
                <w:rFonts w:hint="eastAsia"/>
                <w:sz w:val="24"/>
                <w:vertAlign w:val="baseline"/>
              </w:rPr>
              <w:t>通用</w:t>
            </w:r>
            <w:r>
              <w:rPr>
                <w:rFonts w:hint="eastAsia"/>
                <w:sz w:val="24"/>
                <w:vertAlign w:val="baseline"/>
                <w:lang w:eastAsia="zh-CN"/>
              </w:rPr>
              <w:t>翼</w:t>
            </w:r>
            <w:r>
              <w:rPr>
                <w:rFonts w:hint="eastAsia"/>
                <w:sz w:val="24"/>
                <w:vertAlign w:val="baseline"/>
              </w:rPr>
              <w:t>闸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default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左右闸机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5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52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闸机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改</w:t>
            </w:r>
            <w:r>
              <w:rPr>
                <w:rFonts w:hint="eastAsia"/>
                <w:sz w:val="24"/>
                <w:vertAlign w:val="baseline"/>
                <w:lang w:eastAsia="zh-CN"/>
              </w:rPr>
              <w:t>装可扫身份证、安康码、医保卡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台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原闸机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改</w:t>
            </w:r>
            <w:r>
              <w:rPr>
                <w:rFonts w:hint="eastAsia"/>
                <w:sz w:val="24"/>
                <w:vertAlign w:val="baseline"/>
                <w:lang w:eastAsia="zh-CN"/>
              </w:rPr>
              <w:t>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5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52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出口三辊闸更改为入口三辊</w:t>
            </w:r>
            <w:r>
              <w:rPr>
                <w:rFonts w:hint="eastAsia"/>
                <w:sz w:val="24"/>
                <w:vertAlign w:val="baseline"/>
              </w:rPr>
              <w:t>闸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台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原</w:t>
            </w:r>
            <w:r>
              <w:rPr>
                <w:rFonts w:hint="eastAsia"/>
                <w:sz w:val="24"/>
                <w:vertAlign w:val="baseline"/>
              </w:rPr>
              <w:t>摆闸</w:t>
            </w:r>
            <w:r>
              <w:rPr>
                <w:rFonts w:hint="eastAsia"/>
                <w:sz w:val="24"/>
                <w:vertAlign w:val="baseline"/>
                <w:lang w:eastAsia="zh-CN"/>
              </w:rPr>
              <w:t>更改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5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525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施工</w:t>
            </w:r>
            <w:r>
              <w:rPr>
                <w:rFonts w:hint="eastAsia"/>
                <w:sz w:val="24"/>
                <w:vertAlign w:val="baseline"/>
              </w:rPr>
              <w:t>安装</w:t>
            </w:r>
            <w:r>
              <w:rPr>
                <w:rFonts w:hint="eastAsia"/>
                <w:sz w:val="24"/>
                <w:vertAlign w:val="baseline"/>
                <w:lang w:eastAsia="zh-CN"/>
              </w:rPr>
              <w:t>、</w:t>
            </w:r>
            <w:r>
              <w:rPr>
                <w:rFonts w:hint="eastAsia"/>
                <w:sz w:val="24"/>
                <w:vertAlign w:val="baseline"/>
              </w:rPr>
              <w:t>调试与配套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围栏与</w:t>
            </w:r>
            <w:r>
              <w:rPr>
                <w:rFonts w:hint="eastAsia"/>
                <w:sz w:val="24"/>
                <w:vertAlign w:val="baseline"/>
              </w:rPr>
              <w:t>材料等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定制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widowControl/>
        <w:jc w:val="left"/>
        <w:rPr>
          <w:rFonts w:hint="eastAsia"/>
          <w:sz w:val="24"/>
          <w:vertAlign w:val="baseline"/>
        </w:rPr>
      </w:pPr>
    </w:p>
    <w:p>
      <w:pPr>
        <w:pStyle w:val="12"/>
        <w:widowControl/>
        <w:spacing w:line="360" w:lineRule="auto"/>
        <w:ind w:firstLine="0" w:firstLineChars="0"/>
        <w:rPr>
          <w:rFonts w:hint="eastAsia" w:ascii="宋体" w:hAnsi="宋体" w:cs="宋体"/>
          <w:b/>
          <w:color w:val="FF0000"/>
          <w:sz w:val="24"/>
          <w:szCs w:val="24"/>
        </w:rPr>
      </w:pPr>
      <w:r>
        <w:rPr>
          <w:rFonts w:hint="eastAsia" w:ascii="宋体" w:hAnsi="宋体" w:cs="宋体"/>
          <w:b/>
          <w:color w:val="FF0000"/>
          <w:sz w:val="24"/>
          <w:szCs w:val="24"/>
        </w:rPr>
        <w:t>备注：1、</w:t>
      </w:r>
      <w:r>
        <w:rPr>
          <w:rFonts w:hint="eastAsia" w:ascii="宋体" w:hAnsi="宋体" w:cs="宋体"/>
          <w:b/>
          <w:color w:val="FF0000"/>
          <w:sz w:val="24"/>
          <w:szCs w:val="24"/>
          <w:lang w:eastAsia="zh-CN"/>
        </w:rPr>
        <w:t>采购内容中施工与配套材料</w:t>
      </w:r>
      <w:r>
        <w:rPr>
          <w:rFonts w:hint="eastAsia" w:ascii="宋体" w:hAnsi="宋体" w:cs="宋体"/>
          <w:b/>
          <w:color w:val="FF0000"/>
          <w:sz w:val="24"/>
          <w:szCs w:val="24"/>
        </w:rPr>
        <w:t>其费用均包含在本投标报价中，投标人需综合考虑。</w:t>
      </w:r>
    </w:p>
    <w:p>
      <w:pPr>
        <w:pStyle w:val="12"/>
        <w:widowControl/>
        <w:spacing w:line="360" w:lineRule="auto"/>
        <w:ind w:firstLine="0" w:firstLineChars="0"/>
        <w:rPr>
          <w:rFonts w:hint="eastAsia" w:ascii="宋体" w:hAnsi="宋体" w:cs="宋体"/>
          <w:b/>
          <w:color w:val="FF0000"/>
          <w:sz w:val="22"/>
        </w:rPr>
      </w:pPr>
      <w:r>
        <w:rPr>
          <w:rFonts w:hint="eastAsia" w:ascii="宋体" w:hAnsi="宋体" w:cs="宋体"/>
          <w:b/>
          <w:color w:val="FF0000"/>
          <w:sz w:val="24"/>
          <w:szCs w:val="24"/>
        </w:rPr>
        <w:t>2、本项目是交钥匙工程，招标人清单中未列出的明细，请投标人根据所投产品综合考虑。</w:t>
      </w:r>
    </w:p>
    <w:p>
      <w:pPr>
        <w:widowControl/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 w:ascii="Cambria" w:hAnsi="Cambria" w:eastAsia="宋体" w:cs="Times New Roman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Cambria" w:hAnsi="Cambria" w:eastAsia="宋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Cambria" w:hAnsi="Cambria" w:eastAsia="宋体" w:cs="Times New Roman"/>
          <w:b/>
          <w:bCs/>
          <w:kern w:val="2"/>
          <w:sz w:val="32"/>
          <w:szCs w:val="32"/>
          <w:lang w:val="en-US" w:eastAsia="zh-CN" w:bidi="ar-SA"/>
        </w:rPr>
        <w:t>三、项目技术参数：</w:t>
      </w:r>
    </w:p>
    <w:p>
      <w:pPr>
        <w:rPr>
          <w:rFonts w:hint="eastAsia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409"/>
        <w:gridCol w:w="5370"/>
        <w:gridCol w:w="576"/>
        <w:gridCol w:w="592"/>
        <w:gridCol w:w="5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85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32"/>
                <w:szCs w:val="32"/>
              </w:rPr>
              <w:t>皖南医学院第二附属医院新增人员通道及安检机项目清单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产品类别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参数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X光机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含接物架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通道尺寸：≥500mm×300mm（宽×高）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2. 外形尺寸：≤1590mm×760mm×1160mm（长×宽×高）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3. 传送带高度：≤670mm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X射线冷却/工作周期：油冷/连续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设备的传送带承载能力应≥100kg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6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设备可实时存储不小于800万幅图像。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线分辨力：设备在0.22m/s、0.32m/s两种速度下正常工作时，能够分辨最小单根实芯铜线直径Φ0.102mm（AWG38）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8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穿透分辨力：设备在0.22m/s、0.32m/s两种速度下正常工作时，能够分辨合金铝阶梯下最小单根实芯铜线直径Φ0.254mm（AWG30）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9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 xml:space="preserve">. 空间分辨力：设备在0.22m/s、0.32m/s两种速度下正常工作时，能够分辨最小线对直径1.0mm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穿透力：设备在0.22m/s、0.32m/s两种速度下正常工作时，能够穿透不小于27mm厚的钢板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输送带正反向运转位移：设备在0.22m/s、0.32m/s两种速度下正常工作时，输送带正向连续运转10min内，横向位移均应小于或等于1mm；输送带反向连续运转30s内，横向位移均应小于或等于1mm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12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周围剂量当量率：设备在0.22m/s、0.32m/s两种速度下正常工作时，在距设备的任何可达表面0.1m处（包括设备的入口、出口处）周围剂量当量率≤1μSv/h；工作人员位置的周围剂量当量率应≤0.5μSv/h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13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泄漏剂量率：在距设备外表面5cm的任意处（包括设备的入口、出口处），X射线泄漏剂量率≤1μGy/h单次检查剂量：设备在0.22m/s、0.32m/s两种速度下正常工作时，单次检查剂量均≤5μGy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14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接物架尺寸而与整机尺寸配套；接物架额定负荷≥240kg。。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15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用户登录功能：设备应具有用户注册、编辑和删除功能，同时具备密码和指纹录入、编辑和登录功能(公安部检测报告证明)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16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 xml:space="preserve">.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显示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：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不同物品显示不同颜色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17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人包关联功能：设备能将X光机入口处的人脸和包裹照片与该包裹的X射线图像关联保存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18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设备异常故障报警功能：设备应具有异常报警提醒功能，报警应能以图标和文字形式在过包界面进行提示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19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预览界面出口划线标识功能：设备应具有预览界面出口划线标识功能，应能通过预览界面上的出口划线标识判断包裹到达出口的位置(公安部检测报告证明)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★设备内置智能识别算法，实现对违禁品的智能识别功能。当检测到以下违禁品时，应能自动识别并红色方框圈定、声音报警：1、刀具（匕首、切刀、美工刀、弹簧刀）2、枪支（仿真手枪、仿真步枪、仿真子弹、仿真枪弹夹、仿真枪套筒、仿真枪枪管、仿真枪握把） 3、警用器械（指虎、甩棍、电击器、手铐） 4、压力容器 5、瓶装液体 6、鞭炮 (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证明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材料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. ★智能节能功能：设备应能通过入口处的IPC摄像头实现智能节能功能。当设备入口无人员出入时，传送装置应自动停止；当有人员出现在设备入口时，传送装置应自动运行。(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证明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材料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台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测温安检门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1. 显示屏规格 前后7寸LCD屏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2. 运输重量 小于90KG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3. 工作温度 -10℃─55℃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4. 工作湿度 95%，无冷凝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5. 测温精度 ±0.5℃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6. 外接电源 187V～242V，50/60Hz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7. 工作频率 根据安装环境自行调节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8. 外形尺寸 (mm)2287(高)x916(宽)x666(深)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9. 通道尺寸 (mm)2005(高)x730(宽)x600(深)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10. 输出接口 两侧门板各有1个RJ45网口、1个2路RS485报警输出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11. 非接触测温：可对通过安检门的人员进行脸部温度测试 并进行人员准确匹配，温度精度：±0.5℃；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12. 人体温度初筛：可通过安全温度阈值设置，超过该阈值，可联动安检门本地声光报警，进行防疫初筛；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13. 联网功能：可以单机联网，通过web端进行参数配置；也可以搭配平台进行客流数据、报警数据的汇聚应用；金属检测：可检测到1个回形针大小的金属，有效进行违规物品核验；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14. 门体显示：采用前后双7寸液晶屏显示，用于客流和报警数据及人体温度展示，前后显示界面可进行切换；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15. ★多区位报警功能：人体不同位置的多个金属通过安检门时会同时报警，并可以指示多个金属的位置，最多支持18区位。每个区域255级灵敏度等级调节；(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证明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材料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)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16. 模块化组件设计：运输、维护方便快捷。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17. 具有飞物报警功能：金属物体从门中间抛过也会准确报警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18. 超低探测高度：离地3cm以上的金属物体进入检测区域均可报警。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19. 开机自诊断功能：开机时对系统进行自检，并显示检测结果。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20. 双侧供电：支持两边联网供电，方便现场走线。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台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单向通道摆闸（加宽）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左右闸机，通道1.4米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1170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通用摆闸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闸机通道采用厚度不低于1.2mm的不锈钢板材；通道能在晴天、雨天等环境下稳定运行，不产生误报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2. 闸机通道应为摆闸箱体，外壳采用拉丝不锈钢，箱体尺寸：长≤1200mm，宽≤200mm，高≥1020mm，通道宽度尺寸支持550mm~1400mm配置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3. 闸机设备的外表面，平整清洁，没有毛刺、飞边、砂眼、气孔等常见缺陷，没有擦伤、划痕、变形、破损以及生锈、腐蚀等损伤，没有尖锐的凸起、边角或棱角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4. 闸机通道外壳防护等级应达到IP54的要求，可稳定运行于室外场景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5. 闸机通道应具备允许通行、禁止通行检查功能，没有经管理人员授权的人员闯入时能够警示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6. 闸机通道应具备应急放行的功能，设备在断电或者发生故障后能处于无拦挡状态，支持断电自动开门功能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7. 闸机通道应具备防水浸功能，通道在底部积水情况下可正常运行，最大水浸高度不小于150mm（以产品底部为基准）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8. 闸机通道应支持每天不少于8个时间段的常开/常闭管控，设置某时段的通道为常开或常闭，满足时段管控的需求，方便管理，同时应支持按时间分时段管控门禁权限，支持不少于128个周计划、不少于1024个节假日、不少于64个假日组、不少于255个计划模板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9. 闸机通道门翼开/关速度至少支持10档可调，开门速度＜0.5 s，每分钟最大通达通行人数不低于50人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10. 闸机通道应支持翻越报警的功能，当检测到有人翻越时，可联动语音播报、指示灯、IO信号联动等报警提示，同时可上传报警事件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11. 闸机通道应支持滞留报警、反向闯入报警、通行超时报警、误闯报警等功能，除了联动语音播报、指示灯等警示外，需同时上传对应的报警事件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12. 闸机通道应支持防尾随功能，在通道中同时通行人数超过允许通行的人数时，除了联动语音播报、指示灯、IO信号联动输出等报警提示外，需同时上传对应的报警事件，减小检测距离不大于50mm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13. 闸机通道编码系统转动精度控制最大精度达到5度，可实现门翼转动位置的实时监测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14. 闸机通道应满足防冲要求，满足机芯保护要求；当门翼受到外力冲撞后，可以迅速恢复到正常状态，恢复时间不超过3s（通道内无人的情况下）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15. ★闸机通道应具备防夹保护的功能，在门翼动作过程中遇到阻力时门翼应自动停止动作，除了联动语音播报、指示灯、IO信号联动输出等报警提示外，需同时上传对应的报警事件。人员通行时，红外检测到人员在非安全区域，门翼自动停止动作，人员离开通道后，门翼自动复位(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证明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材料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)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16. 闸机通道功能应满足单通道反潜回、多通道跨主机反潜回的功能，当检测到任意一种反潜回报警时，除了联动语音播报、指示灯、IO信号联动输出等报警提示外，需同时上传对应的报警事件，有效防止非授权人员跟随进入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17. 闸机通道应集成语音模块，可满足根据用户需求自定义语音播报内容，同时可设置联动语音提示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18. 闸机通道应具有消防联动接口，当消防信号触发时，门翼处于常开状态，当消防联动信号恢复时，门翼将自动复位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19. 闸机通道主机可扩展读卡器、二维码、人脸识别组件、指静脉、显示屏等设备集成，可实现多种认证方式组合应用，支持不少于6.3万卡片管理和18万事件记录存储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20. 闸机通道物理接口应满足TCP/IP接口不少于1个，单独232接口不少于2个，RS485/RS232可切换通讯接口不少于4个，开门按钮接口不少于2个，报警输入接口不少于1个，报警输出接口不少于2个，电锁输出接口不少于2个，事件输入接口不少于2个(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证明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材料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台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单向通道摆闸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eastAsia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 xml:space="preserve">左右闸机，通道1.1米 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115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无刷通用摆闸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1. 闸机通道采用厚度不低于1.2mm的不锈钢板材；通道能在晴天、雨天等环境下稳定运行，不产生误报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2. 闸机通道应为摆闸箱体，外壳采用拉丝不锈钢，箱体尺寸：长≤1200mm，宽≤200mm，高≥1020mm，通道宽度尺寸支持550mm~1400mm配置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3. 闸机设备的外表面，平整清洁，没有毛刺、飞边、砂眼、气孔等常见缺陷，没有擦伤、划痕、变形、破损以及生锈、腐蚀等损伤，没有尖锐的凸起、边角或棱角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4. 闸机通道外壳防护等级应达到IP54的要求，可稳定运行于室外场景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5. 闸机通道应具备允许通行、禁止通行检查功能，没有经管理人员授权的人员闯入时能够警示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6. 闸机通道应具备应急放行的功能，设备在断电或者发生故障后能处于无拦挡状态，支持断电自动开门功能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7. 闸机通道应具备防水浸功能，通道在底部积水情况下可正常运行，最大水浸高度不小于150mm（以产品底部为基准）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8. 闸机通道应支持每天不少于8个时间段的常开/常闭管控，设置某时段的通道为常开或常闭，满足时段管控的需求，方便管理，同时应支持按时间分时段管控门禁权限，支持不少于128个周计划、不少于1024个节假日、不少于64个假日组、不少于255个计划模板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9. 闸机通道门翼开/关速度至少支持10档可调，开门速度＜0.5 s，每分钟最大通达通行人数不低于50人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10. 闸机通道应支持翻越报警的功能，当检测到有人翻越时，可联动语音播报、指示灯、IO信号联动等报警提示，同时可上传报警事件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11. 闸机通道应支持滞留报警、反向闯入报警、通行超时报警、误闯报警等功能，除了联动语音播报、指示灯等警示外，需同时上传对应的报警事件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12. 闸机通道应支持防尾随功能，在通道中同时通行人数超过允许通行的人数时，除了联动语音播报、指示灯、IO信号联动输出等报警提示外，需同时上传对应的报警事件，减小检测距离不大于50mm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13. 闸机通道编码系统转动精度控制最大精度达到5度，可实现门翼转动位置的实时监测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14. 闸机通道应满足防冲要求，满足机芯保护要求；当门翼受到外力冲撞后，可以迅速恢复到正常状态，恢复时间不超过3s（通道内无人的情况下）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15. ★闸机通道应具备防夹保护的功能，在门翼动作过程中遇到阻力时门翼应自动停止动作，除了联动语音播报、指示灯、IO信号联动输出等报警提示外，需同时上传对应的报警事件。人员通行时，红外检测到人员在非安全区域，门翼自动停止动作，人员离开通道后，门翼自动复位(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证明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材料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)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16. 闸机通道功能应满足单通道反潜回、多通道跨主机反潜回的功能，当检测到任意一种反潜回报警时，除了联动语音播报、指示灯、IO信号联动输出等报警提示外，需同时上传对应的报警事件，有效防止非授权人员跟随进入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17. 闸机通道应集成语音模块，可满足根据用户需求自定义语音播报内容，同时可设置联动语音提示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18. 闸机通道应具有消防联动接口，当消防信号触发时，门翼处于常开状态，当消防联动信号恢复时，门翼将自动复位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19. 闸机通道主机可扩展读卡器、二维码、人脸识别组件、指静脉、显示屏等设备集成，可实现多种认证方式组合应用，支持不少于6.3万卡片管理和18万事件记录存储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20. 闸机通道物理接口应满足TCP/IP接口不少于1个，单独232接口不少于2个，RS485/RS232可切换通讯接口不少于4个，开门按钮接口不少于2个，报警输入接口不少于1个，报警输出接口不少于2个，电锁输出接口不少于2个，事件输入接口不少于2个(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证明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材料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台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单向通道翼闸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微软雅黑" w:hAnsi="微软雅黑" w:eastAsia="微软雅黑" w:cs="宋体"/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左右闸机，通道0.6米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无刷通用翼闸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1. 闸机通道采用厚度不低于1.5mm的不锈钢板材；通道应至少采用12对红外对红外对射，能在晴天、雨天等环境下稳定运行，不产生误报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2. 闸机通道应为翼闸箱体，门翼活动部位采用非金属材料，箱体尺寸：长≥1400mm，宽≤300mm（最宽处），宽≤120mm（最窄处），高≥1010mm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3. 闸机设备的外表面，平整清洁，没有毛刺、飞边、砂眼、气孔等常见缺陷，没有擦伤、划痕、变形、破损以及生锈、腐蚀等损伤，没有尖锐的凸起、边角或棱角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4. 闸机双风扇设计，实现更好的散热及防凝露效果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5. 闸机通道应支持外接蓄电池，在紧急情况断电后可自动开门，同时支持蓄电池自动充电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6. 闸机通道应满足在底部积水（最大水浸高度不小于150mm）的情况下正常使用，以提升设备应对暴雨积水的情况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7. 闸机通道应具备允许通行、禁止通行检查功能，没有经管理人员授权的人员闯入时能够警示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8. 闸机通道应具备应急放行的功能，设备在断电或者发生故障后能处于无拦挡状态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9. 闸机通道应支持每天不少于8个时间段的常开/常闭管控，设置某时段的通道为常开或常闭，方便管理，同时应支持按时间分时段管控门禁权限，支持不少于128个周计划、不少于1024个节假日、不少于64个假日组、不少于255个计划模板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10. 闸机通道门翼开/关速度至少支持10档可调，开门速度＜0.4 s；闸机通道通行速度需能满足20≤每分钟通行人数≤60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11. 闸机通道应支持翻越报警的功能，当检测到有人翻越时，可联动语音播报、指示灯等警示，同时可上传报警事件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12. 闸机通道应支持滞留报警、反向闯入报警、通行超时报警、误闯报警等功能，除了联动语音播报、指示灯等警示外，需同时上传对应的报警事件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13. 闸机通道应支持防尾随功能，在通道中同时通行人数超过允许通行的人数时，除了联动语音播报、指示灯等警示外，需同时上传对应的报警事件，最小检测距离30mm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14. ★闸机通道应具备防夹保护的功能，在门翼动作过程中遇到阻力时门翼应自动停止动作，除了联动语音播报、指示灯等警示外，需同时上传对应的报警事件。人员通行时，红外检测到人员在非安全区域，门翼自动停止动作，人员离开通道后，门翼自动复位(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证明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材料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)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15. 闸机通道功能应满足单通道反潜回、多通道跨主机反潜回的功能，当检测到任意一种反潜回报警时，除了联动语音播报、指示灯等警示外，需同时上传对应的报警事件，有效防止非授权人员非法入侵。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16. 闸机通道应集成语音模块，可满足根据用户需求自定义语音播报内容，同时可设置联动语音提示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17. 闸机通道应具有消防联动接口，当消防信号触发时，门翼处于常开状态，当消防联动信号恢复时，门翼将自动复位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18. 闸机通道主机应支持不少于6.3万卡片管理和18万事件记录存储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19. 闸机通道物理接口应满足同时可接入RS485 和wiegand 接口的读卡器，同时具备TCP/IP接口不少于1个，单独232接口不少于3个，RS485/RS232可切换通讯接口不少于5个，开门按钮接口不少于2个，报警输入接口不少于4个，报警输出接口不少于4个，电锁输出接口不少于2个，CAN接口不少于2个(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证明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材料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台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遥控器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1、遥控器支持一对多：一个遥控器可以同时控制最多6个通道，一个通道最多支持32个遥控器，空旷条件下遥控距离可达30m。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2、遥控器包含4个按键（自上而下顺序）：进开门、关门、出开门、常开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3、发射频率：868MHz；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4、尺寸 ：80mm*36mm*20mm；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5、供电方式：碱性锌锰层叠电池  23A12V；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个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原有设备改造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出口三辊闸更改为入口三辊闸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台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安康码改造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闸机加装可扫身份证、安康码、医保卡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 xml:space="preserve">1. 大数据可视面板展示：首页数据展示，进出人员人数统计，实时人员体温展示；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2. 布控管理：布控策略、预警记录、异常人员微信推送相关责任人；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3. 体温预警：体温预警设置、体温预警记录；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4. ★通行记录：通行记录，可生产通行报表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数据可以导出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(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证明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材料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)；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5. 名单管理：员工管理、岗位管理、黑名单管理、更新列表管理、人脸名单审核列表；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6. 设备管理：设备管理                                                                                                                         权限管理：可设定多级权限，如市级、区级、街道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7. 管理员管理：管理员管理、角色管理。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8. 系统管理：系统设置、日志管理。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9. 测温精度：±0.3 （℃）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10. 测温距离：≤0.5米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11. 温度检测：支持体温异常报警（阀值可设）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12. 可采集和存储人脸图像。支持断网条件下，抓拍记录及照片本地缓存。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13. 识别成功后，可将人脸图像推送至手机端。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14. 支持低照度人脸识别，在环境光为0.1lux下可正常检测并识别人脸。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15. 具有人脸活体检测功能。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16. 能设置人脸识别性能控制参数。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17. 支持动态人脸检测，跟踪框在画面内持续跟踪。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18. 支持戴口罩也能识别。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19. 补光功能：可通过人体感应装置，自动打开补光灯。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20. 人脸识别距离：0.3-2米范围内，可调节。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21. 黑白名单设置：支持黑白名单设置。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22. 提示功能：人脸识别终端界面支持直观显示人脸识别结果，出现陌生人，照片等情况均会产生异常提示。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23. 支持最多50000张人脸库；支持多个布防时间段设置；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24. 支持：强光、逆光、星光各种恶劣环境下的有效识别；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25. 支持最大100000条记录可存可导出，方便回溯；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6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 xml:space="preserve">. 接口：USB口：1个2.0，继电器开关量接口;1个，韦根接口：2个，以太网络接口：支持10M/100M自适应以太网，电源12V/3A                                                                                                              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 xml:space="preserve">. 需要与安徽省安康码防控防疫健康大数据对接。                                                                                                                          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台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微软雅黑" w:hAnsi="微软雅黑" w:eastAsia="微软雅黑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  <w:lang w:val="en-US" w:eastAsia="zh-CN"/>
              </w:rPr>
              <w:t>其它项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6" w:type="pct"/>
          <w:trHeight w:val="7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闸机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配套施工与围栏辅材</w:t>
            </w:r>
          </w:p>
        </w:tc>
        <w:tc>
          <w:tcPr>
            <w:tcW w:w="5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所有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闸机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  <w:lang w:val="en-US" w:eastAsia="zh-CN"/>
              </w:rPr>
              <w:t>安装施工与调试及配套辅材、围栏等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项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kern w:val="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2A7DC"/>
    <w:multiLevelType w:val="singleLevel"/>
    <w:tmpl w:val="A3A2A7D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E9514AF"/>
    <w:multiLevelType w:val="multilevel"/>
    <w:tmpl w:val="2E9514AF"/>
    <w:lvl w:ilvl="0" w:tentative="0">
      <w:start w:val="1"/>
      <w:numFmt w:val="decimal"/>
      <w:lvlText w:val="%1)"/>
      <w:lvlJc w:val="left"/>
      <w:pPr>
        <w:tabs>
          <w:tab w:val="left" w:pos="244"/>
        </w:tabs>
        <w:ind w:left="142" w:firstLine="0"/>
      </w:p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>
    <w:nsid w:val="71308D7F"/>
    <w:multiLevelType w:val="singleLevel"/>
    <w:tmpl w:val="71308D7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F004F"/>
    <w:rsid w:val="1C4F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utoSpaceDE w:val="0"/>
      <w:autoSpaceDN w:val="0"/>
      <w:adjustRightInd w:val="0"/>
      <w:spacing w:line="360" w:lineRule="auto"/>
      <w:ind w:right="-24" w:rightChars="-10" w:firstLine="425" w:firstLineChars="225"/>
    </w:pPr>
    <w:rPr>
      <w:rFonts w:ascii="Arial" w:hAnsi="Arial" w:eastAsia="仿宋_GB2312" w:cs="Arial"/>
      <w:kern w:val="0"/>
      <w:sz w:val="24"/>
      <w:szCs w:val="32"/>
    </w:rPr>
  </w:style>
  <w:style w:type="paragraph" w:styleId="3">
    <w:name w:val="Body Text"/>
    <w:basedOn w:val="1"/>
    <w:next w:val="4"/>
    <w:uiPriority w:val="0"/>
    <w:pPr>
      <w:spacing w:after="120"/>
    </w:pPr>
  </w:style>
  <w:style w:type="paragraph" w:customStyle="1" w:styleId="4">
    <w:name w:val="style4"/>
    <w:basedOn w:val="1"/>
    <w:next w:val="5"/>
    <w:qFormat/>
    <w:uiPriority w:val="0"/>
    <w:pPr>
      <w:widowControl/>
      <w:spacing w:before="280" w:after="280"/>
    </w:pPr>
    <w:rPr>
      <w:rFonts w:ascii="宋体"/>
      <w:sz w:val="18"/>
    </w:rPr>
  </w:style>
  <w:style w:type="paragraph" w:customStyle="1" w:styleId="5">
    <w:name w:val="2"/>
    <w:next w:val="1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table" w:styleId="8">
    <w:name w:val="Table Grid"/>
    <w:basedOn w:val="7"/>
    <w:qFormat/>
    <w:uiPriority w:val="3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uiPriority w:val="0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2022-03-18T01:45:00Z</dcterms:created>
  <dc:creator>gzk-sry</dc:creator>
  <cp:lastModifiedBy>gzk-sry</cp:lastModifiedBy>
  <dcterms:modified xsi:type="dcterms:W3CDTF">2022-03-18T03:48:26Z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554F9F2E3C5E466B8FA24232CE9574BA</vt:lpwstr>
  </property>
</Properties>
</file>